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7D3" w:rsidRDefault="00ED6E8D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Комиссия по соблюдению требований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к служебному поведению государственных гражданских служащих и урегулированию конфликта интересов</w:t>
      </w:r>
    </w:p>
    <w:p w:rsidR="003947D3" w:rsidRDefault="003947D3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3947D3" w:rsidRDefault="00ED6E8D">
      <w:pPr>
        <w:shd w:val="clear" w:color="auto" w:fill="FFFFFF"/>
        <w:spacing w:after="240" w:line="240" w:lineRule="auto"/>
        <w:jc w:val="both"/>
      </w:pPr>
      <w:bookmarkStart w:id="0" w:name="_GoBack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Департаменте образования и науки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Тюменской области создана комиссия по соблюдению требований к служебному поведению государственных гражданских служащих и урегулированию конфликта интересов (далее - комиссия). Председатель комиссии – Конончук Ирина </w:t>
      </w:r>
      <w:proofErr w:type="gramStart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Петровна,  заместитель</w:t>
      </w:r>
      <w:proofErr w:type="gramEnd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директора Департ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амента.</w:t>
      </w:r>
    </w:p>
    <w:p w:rsidR="003947D3" w:rsidRDefault="00ED6E8D">
      <w:pPr>
        <w:shd w:val="clear" w:color="auto" w:fill="FFFFFF"/>
        <w:spacing w:after="0" w:line="240" w:lineRule="auto"/>
        <w:jc w:val="both"/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 состав комиссии входят: </w:t>
      </w:r>
    </w:p>
    <w:p w:rsidR="003947D3" w:rsidRDefault="00ED6E8D">
      <w:pPr>
        <w:shd w:val="clear" w:color="auto" w:fill="FFFFFF"/>
        <w:spacing w:after="0" w:line="240" w:lineRule="auto"/>
        <w:jc w:val="both"/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заместитель председателя комиссии - Анисимова Ольга Алексеевна, начальник организационного отдела, члены комиссии - Безикова Анастасия Александровна, заведующий юридическим сектором, руководитель подразделения, в котором 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гражданский служащий, являющийся стороной конфликта интересов замещает должность государственной службы, представители образовательных организаций высшего образования,  деятельность которых связана с государственной службой, представитель Общественного сов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ета, созданного при Департамента образования и науки Тюменской области, представитель первичной профсоюзной организации Департамента по образованию и науки Тюменской области</w:t>
      </w:r>
    </w:p>
    <w:p w:rsidR="003947D3" w:rsidRDefault="003947D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3947D3" w:rsidRDefault="003947D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3947D3" w:rsidRDefault="00ED6E8D">
      <w:pPr>
        <w:shd w:val="clear" w:color="auto" w:fill="FFFFFF"/>
        <w:spacing w:after="0" w:line="240" w:lineRule="auto"/>
        <w:jc w:val="both"/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Секретарь комиссии – Соснина Гульнара Рахматулловна, главный специалист организа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ционного отдела Департамента.</w:t>
      </w:r>
    </w:p>
    <w:p w:rsidR="003947D3" w:rsidRDefault="00ED6E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3947D3" w:rsidRDefault="00ED6E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Деятельность комиссии направлена на обеспечение соблюдения государственными гражданскими служащими Департамента требований к служебному поведению.</w:t>
      </w:r>
    </w:p>
    <w:p w:rsidR="003947D3" w:rsidRDefault="00ED6E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3947D3" w:rsidRDefault="00ED6E8D">
      <w:pPr>
        <w:pStyle w:val="ConsPlusNormal"/>
        <w:shd w:val="clear" w:color="auto" w:fill="FFFFFF"/>
        <w:spacing w:after="0" w:line="240" w:lineRule="auto"/>
        <w:jc w:val="both"/>
      </w:pPr>
      <w:r>
        <w:rPr>
          <w:rFonts w:eastAsia="Times New Roman" w:cs="Arial"/>
          <w:color w:val="000000"/>
          <w:sz w:val="26"/>
          <w:szCs w:val="26"/>
          <w:lang w:eastAsia="ru-RU"/>
        </w:rPr>
        <w:t xml:space="preserve">Комиссия в своей деятельности руководствуются </w:t>
      </w:r>
      <w:r>
        <w:rPr>
          <w:color w:val="000000"/>
          <w:sz w:val="26"/>
          <w:szCs w:val="26"/>
        </w:rPr>
        <w:t>Конституцией</w:t>
      </w:r>
      <w:r>
        <w:rPr>
          <w:sz w:val="26"/>
          <w:szCs w:val="26"/>
        </w:rPr>
        <w:t xml:space="preserve"> Российской Федер</w:t>
      </w:r>
      <w:r>
        <w:rPr>
          <w:sz w:val="26"/>
          <w:szCs w:val="26"/>
        </w:rPr>
        <w:t>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Тюменской области, актами Губернатора Тюменской области, Правительства Тюменской области,  Постановле</w:t>
      </w:r>
      <w:r>
        <w:rPr>
          <w:sz w:val="26"/>
          <w:szCs w:val="26"/>
        </w:rPr>
        <w:t>нием Губернатора Тюменской области от 30.10.2010 №48 «О комиссиях по соблюдению требований к служебному поведения государственных служащих Тюменской области и урегулированию конфликта интересов».</w:t>
      </w:r>
    </w:p>
    <w:p w:rsidR="003947D3" w:rsidRDefault="003947D3">
      <w:pPr>
        <w:pStyle w:val="ConsPlusNormal"/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sz w:val="26"/>
          <w:szCs w:val="26"/>
          <w:lang w:eastAsia="ru-RU"/>
        </w:rPr>
      </w:pPr>
    </w:p>
    <w:p w:rsidR="003947D3" w:rsidRDefault="00ED6E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3947D3" w:rsidRDefault="00ED6E8D">
      <w:pPr>
        <w:shd w:val="clear" w:color="auto" w:fill="FFFFFF"/>
        <w:spacing w:after="0" w:line="240" w:lineRule="auto"/>
        <w:jc w:val="both"/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комиссию можно обратиться по адресу: г. Тюмень ул. Воло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дарского, д.49.</w:t>
      </w:r>
    </w:p>
    <w:p w:rsidR="003947D3" w:rsidRDefault="00ED6E8D">
      <w:pPr>
        <w:shd w:val="clear" w:color="auto" w:fill="FFFFFF"/>
        <w:spacing w:after="0" w:line="240" w:lineRule="auto"/>
        <w:jc w:val="both"/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Телефон секретаря комиссии Сосниной Гульнары </w:t>
      </w:r>
      <w:proofErr w:type="spellStart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Рахматулловны</w:t>
      </w:r>
      <w:proofErr w:type="spellEnd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56-93-15.</w:t>
      </w:r>
    </w:p>
    <w:p w:rsidR="003947D3" w:rsidRDefault="00ED6E8D">
      <w:pPr>
        <w:shd w:val="clear" w:color="auto" w:fill="FFFFFF"/>
        <w:spacing w:after="0" w:line="240" w:lineRule="auto"/>
        <w:jc w:val="both"/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Режим работы: понедельник-четверг с 8.45 до 18.00 часов, пятница с 9.00 до 17.00 часов, обед с 13.00 до 14.00.</w:t>
      </w:r>
    </w:p>
    <w:bookmarkEnd w:id="0"/>
    <w:p w:rsidR="003947D3" w:rsidRDefault="00ED6E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3947D3" w:rsidRDefault="003947D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sectPr w:rsidR="003947D3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D3"/>
    <w:rsid w:val="003947D3"/>
    <w:rsid w:val="00ED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1247B-7088-4C72-B3A5-98DBB73CF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11DE3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4">
    <w:name w:val="Маркеры списка"/>
    <w:qFormat/>
    <w:rPr>
      <w:rFonts w:ascii="OpenSymbol" w:eastAsia="OpenSymbol" w:hAnsi="OpenSymbol" w:cs="OpenSymbol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customStyle="1" w:styleId="a8">
    <w:name w:val="Название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Normal (Web)"/>
    <w:basedOn w:val="a"/>
    <w:uiPriority w:val="99"/>
    <w:semiHidden/>
    <w:unhideWhenUsed/>
    <w:qFormat/>
    <w:rsid w:val="00E216D6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011DE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pPr>
      <w:spacing w:after="160"/>
    </w:pPr>
    <w:rPr>
      <w:rFonts w:ascii="Arial" w:eastAsia="Arial" w:hAnsi="Arial" w:cs="Courier New"/>
      <w:sz w:val="20"/>
      <w:szCs w:val="24"/>
    </w:rPr>
  </w:style>
  <w:style w:type="paragraph" w:customStyle="1" w:styleId="ConsPlusNonformat">
    <w:name w:val="ConsPlusNonformat"/>
    <w:qFormat/>
    <w:pPr>
      <w:spacing w:after="160"/>
    </w:pPr>
    <w:rPr>
      <w:rFonts w:ascii="Courier New" w:eastAsia="Arial" w:hAnsi="Courier New" w:cs="Courier New"/>
      <w:sz w:val="20"/>
      <w:szCs w:val="24"/>
    </w:rPr>
  </w:style>
  <w:style w:type="paragraph" w:customStyle="1" w:styleId="ConsPlusTitle">
    <w:name w:val="ConsPlusTitle"/>
    <w:qFormat/>
    <w:pPr>
      <w:spacing w:after="160"/>
    </w:pPr>
    <w:rPr>
      <w:rFonts w:ascii="Arial" w:eastAsia="Arial" w:hAnsi="Arial" w:cs="Courier New"/>
      <w:b/>
      <w:sz w:val="20"/>
      <w:szCs w:val="24"/>
    </w:rPr>
  </w:style>
  <w:style w:type="paragraph" w:customStyle="1" w:styleId="ConsPlusCell">
    <w:name w:val="ConsPlusCell"/>
    <w:qFormat/>
    <w:pPr>
      <w:spacing w:after="160"/>
    </w:pPr>
    <w:rPr>
      <w:rFonts w:ascii="Courier New" w:eastAsia="Arial" w:hAnsi="Courier New" w:cs="Courier New"/>
      <w:sz w:val="20"/>
      <w:szCs w:val="24"/>
    </w:rPr>
  </w:style>
  <w:style w:type="paragraph" w:customStyle="1" w:styleId="ConsPlusDocList">
    <w:name w:val="ConsPlusDocList"/>
    <w:qFormat/>
    <w:pPr>
      <w:spacing w:after="160"/>
    </w:pPr>
    <w:rPr>
      <w:rFonts w:ascii="Courier New" w:eastAsia="Arial" w:hAnsi="Courier New" w:cs="Courier New"/>
      <w:sz w:val="20"/>
      <w:szCs w:val="24"/>
    </w:rPr>
  </w:style>
  <w:style w:type="paragraph" w:customStyle="1" w:styleId="ConsPlusTitlePage">
    <w:name w:val="ConsPlusTitlePage"/>
    <w:qFormat/>
    <w:pPr>
      <w:spacing w:after="160"/>
    </w:pPr>
    <w:rPr>
      <w:rFonts w:ascii="Tahoma" w:eastAsia="Arial" w:hAnsi="Tahoma" w:cs="Courier New"/>
      <w:sz w:val="20"/>
      <w:szCs w:val="24"/>
    </w:rPr>
  </w:style>
  <w:style w:type="paragraph" w:customStyle="1" w:styleId="ConsPlusJurTerm">
    <w:name w:val="ConsPlusJurTerm"/>
    <w:qFormat/>
    <w:pPr>
      <w:spacing w:after="160"/>
    </w:pPr>
    <w:rPr>
      <w:rFonts w:ascii="Tahoma" w:eastAsia="Arial" w:hAnsi="Tahoma" w:cs="Courier New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Губернатора Тюменской области от 30.08.2010 N 48(ред. от 01.06.2016)"О комиссиях по соблюдению требований к служебному поведению государственных служащих Тюменской области и урегулированию конфликта интересов"(вместе с "Положением о комиссия</vt:lpstr>
    </vt:vector>
  </TitlesOfParts>
  <Company>КонсультантПлюс Версия 4015.00.09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Губернатора Тюменской области от 30.08.2010 N 48(ред. от 01.06.2016)"О комиссиях по соблюдению требований к служебному поведению государственных служащих Тюменской области и урегулированию конфликта интересов"(вместе с "Положением о комиссиях по соблюдению требований к служебному поведению государственных служащих Тюменской области и урегулированию конфликта интересов")</dc:title>
  <dc:subject/>
  <dc:creator>Соснина Гульнара Рахматулловна</dc:creator>
  <dc:description/>
  <cp:lastModifiedBy>Шилков Михаил Александрович</cp:lastModifiedBy>
  <cp:revision>2</cp:revision>
  <cp:lastPrinted>2014-12-24T03:27:00Z</cp:lastPrinted>
  <dcterms:created xsi:type="dcterms:W3CDTF">2016-07-21T03:31:00Z</dcterms:created>
  <dcterms:modified xsi:type="dcterms:W3CDTF">2016-07-21T03:31:00Z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КонсультантПлюс Версия 4015.00.09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